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BD" w:rsidRPr="003D394C" w:rsidRDefault="004D08BD" w:rsidP="00AB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  <w:r w:rsidRPr="003D394C">
        <w:rPr>
          <w:b/>
        </w:rPr>
        <w:t xml:space="preserve">Break the Ice, Build the Momentum: </w:t>
      </w:r>
    </w:p>
    <w:p w:rsidR="004D08BD" w:rsidRPr="003D394C" w:rsidRDefault="004D08BD" w:rsidP="00AB0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</w:rPr>
      </w:pPr>
      <w:r w:rsidRPr="003D394C">
        <w:rPr>
          <w:b/>
        </w:rPr>
        <w:t>Successful Strategies for Beginning a Library Instruction Session</w:t>
      </w:r>
    </w:p>
    <w:p w:rsidR="003D394C" w:rsidRDefault="004D08BD" w:rsidP="003D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 w:rsidRPr="004D08BD">
        <w:t>Carrie Donovan (cdonovan@indiana.edu) and Rachel Slough (</w:t>
      </w:r>
      <w:r w:rsidR="00020D54" w:rsidRPr="00020D54">
        <w:t>rslough@indiana.edu</w:t>
      </w:r>
      <w:r w:rsidR="00020D54">
        <w:t>)</w:t>
      </w:r>
    </w:p>
    <w:p w:rsidR="00020D54" w:rsidRPr="00020D54" w:rsidRDefault="00020D54" w:rsidP="003D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</w:rPr>
      </w:pPr>
      <w:r w:rsidRPr="00020D54">
        <w:rPr>
          <w:i/>
        </w:rPr>
        <w:t>http://librarywarmups.pbworks.com</w:t>
      </w:r>
    </w:p>
    <w:p w:rsidR="003D394C" w:rsidRDefault="003D394C" w:rsidP="006B774B">
      <w:pPr>
        <w:spacing w:line="480" w:lineRule="auto"/>
        <w:ind w:left="720" w:hanging="720"/>
        <w:rPr>
          <w:b/>
        </w:rPr>
      </w:pPr>
    </w:p>
    <w:p w:rsidR="00045654" w:rsidRPr="004D08BD" w:rsidRDefault="004D08BD" w:rsidP="006B774B">
      <w:pPr>
        <w:spacing w:line="480" w:lineRule="auto"/>
        <w:ind w:left="720" w:hanging="720"/>
        <w:rPr>
          <w:b/>
        </w:rPr>
      </w:pPr>
      <w:r w:rsidRPr="004D08BD">
        <w:rPr>
          <w:b/>
        </w:rPr>
        <w:t xml:space="preserve">Starting </w:t>
      </w:r>
      <w:r w:rsidR="006B774B" w:rsidRPr="004D08BD">
        <w:rPr>
          <w:b/>
        </w:rPr>
        <w:t>Library Instruction</w:t>
      </w:r>
    </w:p>
    <w:p w:rsidR="00045654" w:rsidRDefault="00045654" w:rsidP="00045654">
      <w:pPr>
        <w:spacing w:line="480" w:lineRule="auto"/>
        <w:ind w:left="720" w:hanging="720"/>
      </w:pPr>
      <w:r>
        <w:t xml:space="preserve">Gradowski, G., Snavely, L., &amp; Dempsey, P. R. (1998). </w:t>
      </w:r>
      <w:r>
        <w:rPr>
          <w:i/>
        </w:rPr>
        <w:t>Designs for active learning: A sourcebook of classroom strategies for information education</w:t>
      </w:r>
      <w:r>
        <w:t>. Chicago (Ill.): Association of college &amp; research libraries.</w:t>
      </w:r>
    </w:p>
    <w:p w:rsidR="00045654" w:rsidRDefault="00045654" w:rsidP="00045654">
      <w:pPr>
        <w:spacing w:line="480" w:lineRule="auto"/>
        <w:ind w:left="720" w:hanging="720"/>
      </w:pPr>
      <w:r>
        <w:t xml:space="preserve">Grassian, E. S., &amp; Kaplowitz, J. R. (2001). </w:t>
      </w:r>
      <w:r>
        <w:rPr>
          <w:i/>
        </w:rPr>
        <w:t>Information literacy instruction: Theory and practice</w:t>
      </w:r>
      <w:r>
        <w:t>. Information literacy sourcebooks. New York: Neal-Schuman.</w:t>
      </w:r>
    </w:p>
    <w:p w:rsidR="00F01431" w:rsidRDefault="00F01431" w:rsidP="00F01431">
      <w:pPr>
        <w:spacing w:line="480" w:lineRule="auto"/>
        <w:ind w:left="720" w:hanging="720"/>
      </w:pPr>
      <w:r>
        <w:t xml:space="preserve">Jacobson, T., &amp; Xu, L. (2004). </w:t>
      </w:r>
      <w:r>
        <w:rPr>
          <w:i/>
        </w:rPr>
        <w:t>Motivating students in information literacy classes</w:t>
      </w:r>
      <w:r>
        <w:t>. The New library series, no. 8. New York: Neal-Schuman.</w:t>
      </w:r>
    </w:p>
    <w:p w:rsidR="00DF2EA3" w:rsidRPr="003D394C" w:rsidRDefault="00B61C48" w:rsidP="006B774B">
      <w:pPr>
        <w:spacing w:line="480" w:lineRule="auto"/>
        <w:ind w:left="720" w:hanging="720"/>
      </w:pPr>
      <w:r>
        <w:t xml:space="preserve">Sittler, R., &amp; Cook, D. (2009). </w:t>
      </w:r>
      <w:r>
        <w:rPr>
          <w:i/>
        </w:rPr>
        <w:t>The library instruction cookbook</w:t>
      </w:r>
      <w:r>
        <w:t>. Chicago: Association of College and Research Libraries.</w:t>
      </w:r>
    </w:p>
    <w:p w:rsidR="006B774B" w:rsidRPr="004D08BD" w:rsidRDefault="00B61C48" w:rsidP="006B774B">
      <w:pPr>
        <w:spacing w:line="480" w:lineRule="auto"/>
        <w:ind w:left="720" w:hanging="720"/>
        <w:rPr>
          <w:b/>
        </w:rPr>
      </w:pPr>
      <w:r w:rsidRPr="004D08BD">
        <w:rPr>
          <w:b/>
        </w:rPr>
        <w:t>General Teaching</w:t>
      </w:r>
      <w:r w:rsidR="006B774B" w:rsidRPr="004D08BD">
        <w:rPr>
          <w:b/>
        </w:rPr>
        <w:t xml:space="preserve"> Theory</w:t>
      </w:r>
    </w:p>
    <w:p w:rsidR="006B774B" w:rsidRDefault="006B774B" w:rsidP="006B774B">
      <w:pPr>
        <w:spacing w:line="480" w:lineRule="auto"/>
        <w:ind w:left="720" w:hanging="720"/>
      </w:pPr>
      <w:r>
        <w:t xml:space="preserve">Angelo, T. A., &amp; Cross, K. P. (1993). </w:t>
      </w:r>
      <w:r>
        <w:rPr>
          <w:i/>
        </w:rPr>
        <w:t>Classroom assessment techniques: A handbook for college teachers</w:t>
      </w:r>
      <w:r>
        <w:t>. The Jossey-Bass higher and adult education series. San Francisco: Jossey-Bass.</w:t>
      </w:r>
    </w:p>
    <w:p w:rsidR="006B774B" w:rsidRDefault="006B774B" w:rsidP="006B774B">
      <w:pPr>
        <w:spacing w:line="480" w:lineRule="auto"/>
        <w:ind w:left="720" w:hanging="720"/>
      </w:pPr>
      <w:r>
        <w:t xml:space="preserve">Burns, R. (1985). </w:t>
      </w:r>
      <w:r>
        <w:rPr>
          <w:i/>
        </w:rPr>
        <w:t>Information impact and factors affecting recall</w:t>
      </w:r>
      <w:r>
        <w:t>. Retrieved from ERIC database. (ED258639)</w:t>
      </w:r>
    </w:p>
    <w:p w:rsidR="006B774B" w:rsidRDefault="00045654" w:rsidP="006B774B">
      <w:pPr>
        <w:spacing w:line="480" w:lineRule="auto"/>
        <w:ind w:left="720" w:hanging="720"/>
      </w:pPr>
      <w:r>
        <w:t xml:space="preserve">Donelson, R. F. and McMillan, J.H. (1991). “Practical Proposals for Motivating Students,” </w:t>
      </w:r>
      <w:r w:rsidRPr="00183CD5">
        <w:rPr>
          <w:i/>
        </w:rPr>
        <w:t>New Directions for Teaching and Learning</w:t>
      </w:r>
      <w:r>
        <w:t xml:space="preserve">, 45: 53-65. </w:t>
      </w:r>
    </w:p>
    <w:p w:rsidR="006B774B" w:rsidRDefault="006B774B" w:rsidP="006B774B">
      <w:pPr>
        <w:spacing w:line="480" w:lineRule="auto"/>
        <w:ind w:left="720" w:hanging="720"/>
      </w:pPr>
      <w:r>
        <w:lastRenderedPageBreak/>
        <w:t xml:space="preserve">Keller, J. M. (1987). Strategies for Stimulating the Motivation to Learn. </w:t>
      </w:r>
      <w:r>
        <w:rPr>
          <w:i/>
        </w:rPr>
        <w:t xml:space="preserve">Performance and Instruction. </w:t>
      </w:r>
      <w:r>
        <w:t>26 (8), 1-7.</w:t>
      </w:r>
    </w:p>
    <w:p w:rsidR="006B774B" w:rsidRDefault="006B774B" w:rsidP="006B774B">
      <w:pPr>
        <w:spacing w:line="480" w:lineRule="auto"/>
        <w:ind w:left="720" w:hanging="720"/>
      </w:pPr>
      <w:r>
        <w:t>Middendorf, J &amp; Kalish, A. (1996). The Change-Up in Lectures</w:t>
      </w:r>
      <w:r>
        <w:rPr>
          <w:i/>
        </w:rPr>
        <w:t>,</w:t>
      </w:r>
      <w:r w:rsidRPr="00183CD5">
        <w:rPr>
          <w:i/>
        </w:rPr>
        <w:t xml:space="preserve"> The National Teaching and Learning Forum</w:t>
      </w:r>
      <w:r>
        <w:t>, 5 (2): 1-4.</w:t>
      </w:r>
    </w:p>
    <w:p w:rsidR="006B774B" w:rsidRDefault="006B774B" w:rsidP="006B774B">
      <w:pPr>
        <w:spacing w:line="480" w:lineRule="auto"/>
        <w:ind w:left="720" w:hanging="720"/>
      </w:pPr>
      <w:r>
        <w:t xml:space="preserve">Nilson, L. B. (1998). </w:t>
      </w:r>
      <w:r>
        <w:rPr>
          <w:i/>
        </w:rPr>
        <w:t>Teaching at its best: A research-based resource for college instructors</w:t>
      </w:r>
      <w:r>
        <w:t>. Bolton, MA: Anker Pub.</w:t>
      </w:r>
    </w:p>
    <w:p w:rsidR="006B774B" w:rsidRDefault="006B774B" w:rsidP="006B774B">
      <w:pPr>
        <w:spacing w:line="480" w:lineRule="auto"/>
        <w:ind w:left="720" w:hanging="720"/>
      </w:pPr>
      <w:r>
        <w:t xml:space="preserve">Palmer, P. J. (1998). </w:t>
      </w:r>
      <w:r>
        <w:rPr>
          <w:i/>
        </w:rPr>
        <w:t>The courage to teach: Exploring the inner landscape of a teacher's life</w:t>
      </w:r>
      <w:r>
        <w:t>. San Francisco, Calif: Jossey-Bass.</w:t>
      </w:r>
    </w:p>
    <w:p w:rsidR="006B774B" w:rsidRDefault="006B774B" w:rsidP="003D394C">
      <w:pPr>
        <w:spacing w:line="480" w:lineRule="auto"/>
        <w:ind w:left="720" w:hanging="720"/>
      </w:pPr>
      <w:r>
        <w:t xml:space="preserve">Tileston, D. W. (2007). </w:t>
      </w:r>
      <w:r>
        <w:rPr>
          <w:i/>
        </w:rPr>
        <w:t>Teaching strategies for active learning: Five essentials for your teaching plan</w:t>
      </w:r>
      <w:r>
        <w:t>. Thousand Oaks, CA: Corwin Press.</w:t>
      </w:r>
    </w:p>
    <w:p w:rsidR="00B61C48" w:rsidRPr="004D08BD" w:rsidRDefault="00B61C48" w:rsidP="00B61C48">
      <w:pPr>
        <w:spacing w:line="480" w:lineRule="auto"/>
        <w:ind w:left="720" w:hanging="720"/>
        <w:rPr>
          <w:b/>
        </w:rPr>
      </w:pPr>
      <w:r w:rsidRPr="004D08BD">
        <w:rPr>
          <w:b/>
        </w:rPr>
        <w:t>Creative Writing</w:t>
      </w:r>
    </w:p>
    <w:p w:rsidR="00B61C48" w:rsidRDefault="00B61C48" w:rsidP="00B61C48">
      <w:pPr>
        <w:spacing w:line="480" w:lineRule="auto"/>
        <w:ind w:left="720" w:hanging="720"/>
      </w:pPr>
      <w:r>
        <w:t xml:space="preserve">Bernays, A., &amp; Painter, P. (1991). </w:t>
      </w:r>
      <w:r>
        <w:rPr>
          <w:i/>
        </w:rPr>
        <w:t>What if?: Writing exercises for fiction writers</w:t>
      </w:r>
      <w:r>
        <w:t>. New York, NY: HarperPerennial.</w:t>
      </w:r>
    </w:p>
    <w:p w:rsidR="00B61C48" w:rsidRDefault="00B61C48" w:rsidP="00B61C48">
      <w:pPr>
        <w:spacing w:line="480" w:lineRule="auto"/>
        <w:ind w:left="720" w:hanging="720"/>
      </w:pPr>
      <w:r>
        <w:t xml:space="preserve">Cameron, J., &amp; Bryan, M. A. (1992). </w:t>
      </w:r>
      <w:r>
        <w:rPr>
          <w:i/>
        </w:rPr>
        <w:t>The artist's way: A spiritual path to higher creativity</w:t>
      </w:r>
      <w:r>
        <w:t>. New York, NY: G.P. Putnam's Sons.</w:t>
      </w:r>
    </w:p>
    <w:p w:rsidR="00B61C48" w:rsidRDefault="00B61C48" w:rsidP="00B61C48">
      <w:pPr>
        <w:spacing w:line="480" w:lineRule="auto"/>
        <w:ind w:left="720" w:hanging="720"/>
      </w:pPr>
      <w:r>
        <w:t xml:space="preserve">Goldberg, N. (1986). </w:t>
      </w:r>
      <w:r>
        <w:rPr>
          <w:i/>
        </w:rPr>
        <w:t>Writing down the bones: Freeing the writer within</w:t>
      </w:r>
      <w:r>
        <w:t>. Boston: Shambhala.</w:t>
      </w:r>
    </w:p>
    <w:p w:rsidR="00B61C48" w:rsidRDefault="00B61C48" w:rsidP="00B61C48">
      <w:pPr>
        <w:spacing w:line="480" w:lineRule="auto"/>
        <w:ind w:left="720" w:hanging="720"/>
      </w:pPr>
      <w:r>
        <w:t xml:space="preserve">Lamott, A. (1994). </w:t>
      </w:r>
      <w:r>
        <w:rPr>
          <w:i/>
        </w:rPr>
        <w:t>Bird by bird: Some instructions on writing and life</w:t>
      </w:r>
      <w:r>
        <w:t>. New York: Pantheon Books.</w:t>
      </w:r>
    </w:p>
    <w:p w:rsidR="003D394C" w:rsidRDefault="003D394C" w:rsidP="003D394C">
      <w:pPr>
        <w:spacing w:line="480" w:lineRule="auto"/>
        <w:ind w:left="720" w:hanging="720"/>
      </w:pPr>
      <w:r>
        <w:t xml:space="preserve">Le Guin, U. K. (1998). </w:t>
      </w:r>
      <w:r>
        <w:rPr>
          <w:i/>
        </w:rPr>
        <w:t>Steering the craft: Exercises and discussions on story writing for the lone navigator or the mutinous crew</w:t>
      </w:r>
      <w:r>
        <w:t>. Portland, Or: Eighth Mountain Press.</w:t>
      </w:r>
    </w:p>
    <w:p w:rsidR="004D08BD" w:rsidRDefault="004D08BD"/>
    <w:sectPr w:rsidR="004D08BD" w:rsidSect="004D0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B774B"/>
    <w:rsid w:val="00020D54"/>
    <w:rsid w:val="00045654"/>
    <w:rsid w:val="0030028D"/>
    <w:rsid w:val="003D394C"/>
    <w:rsid w:val="004D08BD"/>
    <w:rsid w:val="006106A2"/>
    <w:rsid w:val="006B774B"/>
    <w:rsid w:val="009B1FB7"/>
    <w:rsid w:val="00AB0519"/>
    <w:rsid w:val="00AB20E9"/>
    <w:rsid w:val="00B43D1F"/>
    <w:rsid w:val="00B61C48"/>
    <w:rsid w:val="00DA395E"/>
    <w:rsid w:val="00DF2EA3"/>
    <w:rsid w:val="00EF2EF3"/>
    <w:rsid w:val="00F014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8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5E0F-8E70-429D-9EAD-A8F2DDB9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>Indiana University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Slough</dc:creator>
  <cp:lastModifiedBy>libugls</cp:lastModifiedBy>
  <cp:revision>2</cp:revision>
  <dcterms:created xsi:type="dcterms:W3CDTF">2010-05-12T12:20:00Z</dcterms:created>
  <dcterms:modified xsi:type="dcterms:W3CDTF">2010-05-12T12:20:00Z</dcterms:modified>
</cp:coreProperties>
</file>